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0" w:rsidRPr="00444A70" w:rsidRDefault="00444A70" w:rsidP="00444A7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> 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Уважаемые коллеги!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 </w:t>
      </w:r>
    </w:p>
    <w:p w:rsidR="00444A70" w:rsidRPr="00444A70" w:rsidRDefault="00444A70" w:rsidP="00444A70">
      <w:pPr>
        <w:spacing w:before="100" w:beforeAutospacing="1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В настоящее время на некоторых маршрутах АО в расчете по умолчанию отображается только </w:t>
      </w:r>
      <w:proofErr w:type="spellStart"/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безбагажный</w:t>
      </w:r>
      <w:proofErr w:type="spellEnd"/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невозвратный тариф.  Напоминаем, что для тарификации багажных возвратных тарифов в брони в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 xml:space="preserve"> командном режиме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необходимо дополнительно проставить идентификатор – </w:t>
      </w:r>
      <w:proofErr w:type="gramStart"/>
      <w:r w:rsidRPr="00444A70">
        <w:rPr>
          <w:rFonts w:ascii="Tahoma" w:eastAsia="Times New Roman" w:hAnsi="Tahoma" w:cs="Tahoma"/>
          <w:color w:val="222A35"/>
          <w:sz w:val="24"/>
          <w:szCs w:val="24"/>
          <w:highlight w:val="yellow"/>
          <w:lang w:val="en-US" w:eastAsia="ru-RU"/>
        </w:rPr>
        <w:t>SBF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  (</w:t>
      </w:r>
      <w:proofErr w:type="gramEnd"/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highlight w:val="yellow"/>
          <w:lang w:eastAsia="ru-RU"/>
        </w:rPr>
        <w:t>FX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highlight w:val="yellow"/>
          <w:lang w:val="en-US" w:eastAsia="ru-RU"/>
        </w:rPr>
        <w:t>P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highlight w:val="yellow"/>
          <w:lang w:eastAsia="ru-RU"/>
        </w:rPr>
        <w:t>/SBF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 xml:space="preserve">  для закрепление маски либо 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highlight w:val="yellow"/>
          <w:lang w:val="en-US" w:eastAsia="ru-RU"/>
        </w:rPr>
        <w:t>FXX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highlight w:val="yellow"/>
          <w:lang w:eastAsia="ru-RU"/>
        </w:rPr>
        <w:t>/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highlight w:val="yellow"/>
          <w:lang w:val="en-US" w:eastAsia="ru-RU"/>
        </w:rPr>
        <w:t>SBF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 xml:space="preserve"> без закрепления маски).</w:t>
      </w:r>
    </w:p>
    <w:p w:rsidR="00444A70" w:rsidRPr="00444A70" w:rsidRDefault="00444A70" w:rsidP="00444A70">
      <w:pPr>
        <w:spacing w:before="100" w:beforeAutospacing="1"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>В графическом режиме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в разделе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PRICING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–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ADVANCED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PRICING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в графе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FARE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RESTRICTION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</w:t>
      </w:r>
      <w:proofErr w:type="gramStart"/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TYPE 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необходимо</w:t>
      </w:r>
      <w:proofErr w:type="gramEnd"/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выбрать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REFUNDABLE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 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val="en-US" w:eastAsia="ru-RU"/>
        </w:rPr>
        <w:t>FARES</w:t>
      </w: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.</w:t>
      </w:r>
    </w:p>
    <w:p w:rsidR="00F44CA0" w:rsidRPr="00444A70" w:rsidRDefault="00444A70">
      <w:pPr>
        <w:rPr>
          <w:rFonts w:ascii="Tahoma" w:hAnsi="Tahoma" w:cs="Tahoma"/>
          <w:sz w:val="24"/>
          <w:szCs w:val="24"/>
        </w:rPr>
      </w:pPr>
      <w:r w:rsidRPr="00444A70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3345760"/>
            <wp:effectExtent l="0" t="0" r="3175" b="7620"/>
            <wp:docPr id="1" name="Рисунок 1" descr="C:\Users\SD406~1.ANT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406~1.ANT\AppData\Local\Tem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 xml:space="preserve">Данная проблема решается на стороне </w:t>
      </w:r>
      <w:proofErr w:type="spellStart"/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Амадеус</w:t>
      </w:r>
      <w:proofErr w:type="spellEnd"/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.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 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color w:val="222A35"/>
          <w:sz w:val="24"/>
          <w:szCs w:val="24"/>
          <w:lang w:eastAsia="ru-RU"/>
        </w:rPr>
        <w:t>Просим принять к сведению и довести информацию до всех заинтересованных лиц.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> 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 xml:space="preserve">Представительство </w:t>
      </w:r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>АО «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val="en-US" w:eastAsia="ru-RU"/>
        </w:rPr>
        <w:t>Uzbekistan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 xml:space="preserve"> 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val="en-US" w:eastAsia="ru-RU"/>
        </w:rPr>
        <w:t>Airways</w:t>
      </w:r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 xml:space="preserve">» в </w:t>
      </w:r>
      <w:proofErr w:type="spellStart"/>
      <w:r w:rsidRPr="00444A70">
        <w:rPr>
          <w:rFonts w:ascii="Tahoma" w:eastAsia="Times New Roman" w:hAnsi="Tahoma" w:cs="Tahoma"/>
          <w:b/>
          <w:bCs/>
          <w:color w:val="222A35"/>
          <w:sz w:val="24"/>
          <w:szCs w:val="24"/>
          <w:lang w:eastAsia="ru-RU"/>
        </w:rPr>
        <w:t>г.Москва</w:t>
      </w:r>
      <w:proofErr w:type="spellEnd"/>
    </w:p>
    <w:p w:rsidR="00444A70" w:rsidRPr="00444A70" w:rsidRDefault="00444A70" w:rsidP="00444A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444A70">
        <w:rPr>
          <w:rFonts w:ascii="Tahoma" w:eastAsia="Times New Roman" w:hAnsi="Tahoma" w:cs="Tahoma"/>
          <w:noProof/>
          <w:color w:val="222A35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253615" cy="528320"/>
                <wp:effectExtent l="0" t="0" r="0" b="0"/>
                <wp:docPr id="3" name="Прямоугольник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361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9FEE3" id="Прямоугольник 3" o:spid="_x0000_s1026" alt="logo" style="width:177.4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444A70" w:rsidRDefault="00444A70"/>
    <w:sectPr w:rsidR="0044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6"/>
    <w:rsid w:val="00444A70"/>
    <w:rsid w:val="00971896"/>
    <w:rsid w:val="00F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5D5A"/>
  <w15:chartTrackingRefBased/>
  <w15:docId w15:val="{21334A1E-A1DC-4718-9DEB-06E34A5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Юрьевна</dc:creator>
  <cp:keywords/>
  <dc:description/>
  <cp:lastModifiedBy>Антонова Светлана Юрьевна</cp:lastModifiedBy>
  <cp:revision>2</cp:revision>
  <dcterms:created xsi:type="dcterms:W3CDTF">2022-08-23T09:42:00Z</dcterms:created>
  <dcterms:modified xsi:type="dcterms:W3CDTF">2022-08-23T09:42:00Z</dcterms:modified>
</cp:coreProperties>
</file>